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page" w:horzAnchor="margin" w:tblpXSpec="center" w:tblpY="58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268"/>
        <w:gridCol w:w="5330"/>
      </w:tblGrid>
      <w:tr w:rsidR="009B3F19" w:rsidTr="008E05E1">
        <w:trPr>
          <w:trHeight w:val="280"/>
          <w:tblHeader/>
        </w:trPr>
        <w:tc>
          <w:tcPr>
            <w:tcW w:w="3652" w:type="dxa"/>
            <w:vMerge w:val="restart"/>
            <w:tcBorders>
              <w:top w:val="nil"/>
              <w:left w:val="nil"/>
              <w:right w:val="nil"/>
            </w:tcBorders>
          </w:tcPr>
          <w:p w:rsidR="009B3F19" w:rsidRDefault="008E05E1" w:rsidP="008E05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en-CA" w:eastAsia="en-CA"/>
              </w:rPr>
              <w:drawing>
                <wp:inline distT="0" distB="0" distL="0" distR="0">
                  <wp:extent cx="1802130" cy="1295400"/>
                  <wp:effectExtent l="19050" t="0" r="7620" b="0"/>
                  <wp:docPr id="4" name="Picture 3" descr="C:\Users\Audrey\AppData\Local\Microsoft\Windows\Temporary Internet Files\Content.IE5\SRRIEIYL\MC900446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drey\AppData\Local\Microsoft\Windows\Temporary Internet Files\Content.IE5\SRRIEIYL\MC900446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52" cy="129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Teacher: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7D4CE3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Miss </w:t>
            </w:r>
            <w:r w:rsidR="006229CB">
              <w:rPr>
                <w:rFonts w:ascii="Arial" w:hAnsi="Arial"/>
                <w:sz w:val="16"/>
              </w:rPr>
              <w:t>Audrey Gagnon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School/District: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3F19" w:rsidRDefault="007D4CE3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Garden Creek Elementary School - 18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Subject Area(s) Addressed: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6906BE" w:rsidP="008E05E1">
            <w:pPr>
              <w:pStyle w:val="Header"/>
              <w:tabs>
                <w:tab w:val="clear" w:pos="4320"/>
                <w:tab w:val="clear" w:pos="8640"/>
              </w:tabs>
              <w:spacing w:before="30" w:after="0"/>
              <w:rPr>
                <w:snapToGrid/>
                <w:sz w:val="16"/>
              </w:rPr>
            </w:pPr>
            <w:r>
              <w:rPr>
                <w:snapToGrid/>
                <w:sz w:val="16"/>
              </w:rPr>
              <w:t>Mathematics</w:t>
            </w:r>
            <w:r w:rsidR="00771882">
              <w:rPr>
                <w:snapToGrid/>
                <w:sz w:val="16"/>
              </w:rPr>
              <w:t>, Science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Grade Level(s)/Course: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3F19" w:rsidRDefault="006906BE" w:rsidP="008E05E1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Submitted: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Default="00F163F8" w:rsidP="00563338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  <w:r w:rsidR="00563338">
              <w:rPr>
                <w:rFonts w:ascii="Arial" w:hAnsi="Arial"/>
                <w:sz w:val="16"/>
              </w:rPr>
              <w:t xml:space="preserve"> April</w:t>
            </w:r>
            <w:r w:rsidR="006906BE">
              <w:rPr>
                <w:rFonts w:ascii="Arial" w:hAnsi="Arial"/>
                <w:sz w:val="16"/>
              </w:rPr>
              <w:t xml:space="preserve"> 2012</w:t>
            </w:r>
          </w:p>
        </w:tc>
      </w:tr>
      <w:tr w:rsidR="009B3F19" w:rsidTr="008E05E1">
        <w:trPr>
          <w:trHeight w:val="280"/>
          <w:tblHeader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9" w:rsidRDefault="009B3F19" w:rsidP="008E05E1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Default="009B3F19" w:rsidP="008E05E1">
            <w:pPr>
              <w:spacing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Lesson/Unit Duration: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3F19" w:rsidRDefault="003D08E0" w:rsidP="005C090E">
            <w:pPr>
              <w:spacing w:before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6906BE">
              <w:rPr>
                <w:rFonts w:ascii="Arial" w:hAnsi="Arial"/>
                <w:sz w:val="16"/>
              </w:rPr>
              <w:t>0 minutes</w:t>
            </w:r>
            <w:r w:rsidR="005C090E">
              <w:rPr>
                <w:rFonts w:ascii="Arial" w:hAnsi="Arial"/>
                <w:sz w:val="16"/>
              </w:rPr>
              <w:t>, 90 minutes</w:t>
            </w:r>
            <w:r w:rsidR="00206829">
              <w:rPr>
                <w:rFonts w:ascii="Arial" w:hAnsi="Arial"/>
                <w:sz w:val="16"/>
              </w:rPr>
              <w:t>, 6</w:t>
            </w:r>
            <w:r>
              <w:rPr>
                <w:rFonts w:ascii="Arial" w:hAnsi="Arial"/>
                <w:sz w:val="16"/>
              </w:rPr>
              <w:t>0 minutes</w:t>
            </w:r>
          </w:p>
        </w:tc>
      </w:tr>
    </w:tbl>
    <w:tbl>
      <w:tblPr>
        <w:tblpPr w:leftFromText="180" w:rightFromText="180" w:vertAnchor="text" w:horzAnchor="margin" w:tblpXSpec="center" w:tblpY="1450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582"/>
      </w:tblGrid>
      <w:tr w:rsidR="009B3F19" w:rsidTr="00C2710F">
        <w:trPr>
          <w:trHeight w:val="679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F19" w:rsidRPr="00E453DB" w:rsidRDefault="009B3F19" w:rsidP="001E710D">
            <w:pPr>
              <w:pStyle w:val="Heading3"/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E453DB">
              <w:rPr>
                <w:rFonts w:ascii="Times New Roman" w:hAnsi="Times New Roman"/>
                <w:sz w:val="22"/>
                <w:szCs w:val="22"/>
              </w:rPr>
              <w:t>Lesson/Unit Outcome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1882" w:rsidRPr="00771882" w:rsidRDefault="00771882" w:rsidP="007718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>MATHEMATICS</w:t>
            </w:r>
            <w:r w:rsidR="005C090E">
              <w:rPr>
                <w:rFonts w:eastAsiaTheme="minorHAnsi"/>
                <w:sz w:val="22"/>
                <w:szCs w:val="22"/>
                <w:lang w:val="en-CA"/>
              </w:rPr>
              <w:t xml:space="preserve"> – Grade 5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N8: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Décrire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et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représenter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nombres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décimaux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(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dixième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centièmes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et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millièmes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) de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façon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contrète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imagées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et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symbolique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>)</w:t>
            </w:r>
          </w:p>
          <w:p w:rsidR="00F163F8" w:rsidRPr="00F163F8" w:rsidRDefault="00206829" w:rsidP="00F163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N9: Faire le lien entre des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nombres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décimaux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val="en-CA"/>
              </w:rPr>
              <w:t>et</w:t>
            </w:r>
            <w:proofErr w:type="gram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des fractions (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jusqu’aux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milièmes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>)</w:t>
            </w:r>
            <w:r w:rsidR="00781AD5">
              <w:rPr>
                <w:rFonts w:eastAsiaTheme="minorHAnsi"/>
                <w:sz w:val="22"/>
                <w:szCs w:val="22"/>
                <w:lang w:val="en-CA"/>
              </w:rPr>
              <w:t>.</w:t>
            </w:r>
          </w:p>
          <w:p w:rsidR="00F163F8" w:rsidRDefault="00F163F8" w:rsidP="00206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N10: Comparer et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ordonner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nombres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décimaux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(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jusqu’aux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millièmes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) à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l’aide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de: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Points de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repère</w:t>
            </w:r>
            <w:proofErr w:type="spellEnd"/>
          </w:p>
          <w:p w:rsidR="00F163F8" w:rsidRDefault="00F163F8" w:rsidP="00F163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Valeur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 position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Nombre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décimaux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équivalent</w:t>
            </w:r>
            <w:proofErr w:type="spellEnd"/>
          </w:p>
          <w:p w:rsidR="005C090E" w:rsidRPr="005C090E" w:rsidRDefault="005C090E" w:rsidP="005C090E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2"/>
                <w:szCs w:val="22"/>
                <w:lang w:val="en-CA"/>
              </w:rPr>
            </w:pPr>
          </w:p>
          <w:p w:rsidR="005C090E" w:rsidRDefault="005C090E" w:rsidP="005C09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>MATHEMATICS – Grade 4</w:t>
            </w:r>
          </w:p>
          <w:p w:rsidR="005C090E" w:rsidRDefault="005C090E" w:rsidP="00206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N8: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Démontrer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une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comprehension des fractions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inférieures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ou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égales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à 1 en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utilisant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des representations concretes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ou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images pour:</w:t>
            </w:r>
            <w:r>
              <w:rPr>
                <w:rFonts w:eastAsiaTheme="minorHAnsi"/>
                <w:sz w:val="22"/>
                <w:szCs w:val="22"/>
                <w:lang w:val="en-CA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nommer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et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noter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des fractions pour les parties d’un tout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ou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d’un ensemble</w:t>
            </w:r>
          </w:p>
          <w:p w:rsidR="005C090E" w:rsidRDefault="005C090E" w:rsidP="005C090E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sz w:val="22"/>
                <w:szCs w:val="22"/>
                <w:lang w:val="en-CA"/>
              </w:rPr>
            </w:pPr>
            <w:r w:rsidRPr="005C090E">
              <w:rPr>
                <w:rFonts w:eastAsiaTheme="minorHAnsi"/>
                <w:sz w:val="22"/>
                <w:szCs w:val="22"/>
                <w:lang w:val="en-CA"/>
              </w:rPr>
              <w:t>-</w:t>
            </w:r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r w:rsidRPr="005C090E">
              <w:rPr>
                <w:rFonts w:eastAsiaTheme="minorHAnsi"/>
                <w:sz w:val="22"/>
                <w:szCs w:val="22"/>
                <w:lang w:val="en-CA"/>
              </w:rPr>
              <w:t xml:space="preserve">Comparer et </w:t>
            </w:r>
            <w:proofErr w:type="spellStart"/>
            <w:r w:rsidRPr="005C090E">
              <w:rPr>
                <w:rFonts w:eastAsiaTheme="minorHAnsi"/>
                <w:sz w:val="22"/>
                <w:szCs w:val="22"/>
                <w:lang w:val="en-CA"/>
              </w:rPr>
              <w:t>ordonner</w:t>
            </w:r>
            <w:proofErr w:type="spellEnd"/>
            <w:r w:rsidRPr="005C090E">
              <w:rPr>
                <w:rFonts w:eastAsiaTheme="minorHAnsi"/>
                <w:sz w:val="22"/>
                <w:szCs w:val="22"/>
                <w:lang w:val="en-CA"/>
              </w:rPr>
              <w:t xml:space="preserve"> des fractions</w:t>
            </w:r>
          </w:p>
          <w:p w:rsidR="005C090E" w:rsidRDefault="005C090E" w:rsidP="005C090E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-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Modéliser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et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expliquer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que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, pour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differents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touts,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il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est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possible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que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deux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fractions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identiques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ne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représentent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pas la meme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quantité</w:t>
            </w:r>
            <w:proofErr w:type="spellEnd"/>
          </w:p>
          <w:p w:rsidR="005C090E" w:rsidRDefault="005C090E" w:rsidP="005C090E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 xml:space="preserve">-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val="en-CA"/>
              </w:rPr>
              <w:t>fournir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exemples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de situations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dans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CA"/>
              </w:rPr>
              <w:t>lesquelles</w:t>
            </w:r>
            <w:proofErr w:type="spellEnd"/>
            <w:r>
              <w:rPr>
                <w:rFonts w:eastAsiaTheme="minorHAnsi"/>
                <w:sz w:val="22"/>
                <w:szCs w:val="22"/>
                <w:lang w:val="en-CA"/>
              </w:rPr>
              <w:t xml:space="preserve"> on utilise des fractions.</w:t>
            </w:r>
          </w:p>
          <w:p w:rsidR="00206829" w:rsidRDefault="00206829" w:rsidP="002068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</w:p>
          <w:p w:rsidR="00206829" w:rsidRDefault="00206829" w:rsidP="002068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>
              <w:rPr>
                <w:rFonts w:eastAsiaTheme="minorHAnsi"/>
                <w:sz w:val="22"/>
                <w:szCs w:val="22"/>
                <w:lang w:val="en-CA"/>
              </w:rPr>
              <w:t>SCIENCE</w:t>
            </w:r>
          </w:p>
          <w:p w:rsidR="00C60CF4" w:rsidRDefault="00C60CF4" w:rsidP="00C60CF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B1718"/>
                <w:sz w:val="22"/>
                <w:szCs w:val="22"/>
              </w:rPr>
            </w:pP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 xml:space="preserve">KNOWLEDGE </w:t>
            </w:r>
            <w:r w:rsidRPr="008C365D"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sym w:font="Wingdings" w:char="F0E0"/>
            </w: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 xml:space="preserve"> Students will be expected to:</w:t>
            </w:r>
          </w:p>
          <w:p w:rsidR="00C60CF4" w:rsidRDefault="00C60CF4" w:rsidP="00C60CF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B1718"/>
                <w:sz w:val="22"/>
                <w:szCs w:val="22"/>
              </w:rPr>
            </w:pPr>
            <w:r w:rsidRPr="008C365D"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303-12 investigate different kinds of forces used to move objects or hold them in place</w:t>
            </w:r>
          </w:p>
          <w:p w:rsidR="00C60CF4" w:rsidRPr="008C365D" w:rsidRDefault="00C60CF4" w:rsidP="00C60CF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B1718"/>
                <w:sz w:val="22"/>
                <w:szCs w:val="22"/>
              </w:rPr>
            </w:pP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 xml:space="preserve">SKILLS </w:t>
            </w:r>
            <w:r w:rsidRPr="008C365D"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sym w:font="Wingdings" w:char="F0E0"/>
            </w: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 xml:space="preserve"> Students will be expected to:</w:t>
            </w:r>
          </w:p>
          <w:p w:rsidR="00C60CF4" w:rsidRPr="008C365D" w:rsidRDefault="00C60CF4" w:rsidP="00C60CF4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en-CA"/>
              </w:rPr>
            </w:pPr>
            <w:r w:rsidRPr="008C365D"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206-9 identify new questions or problems that arise from learning new information</w:t>
            </w:r>
          </w:p>
          <w:p w:rsidR="00C60CF4" w:rsidRPr="008C365D" w:rsidRDefault="00C60CF4" w:rsidP="00C60CF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en-CA"/>
              </w:rPr>
            </w:pP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207-1 communicate questions, ideas, and intentions, and listen to others while conducting investigations</w:t>
            </w:r>
          </w:p>
          <w:p w:rsidR="00C60CF4" w:rsidRPr="008C365D" w:rsidRDefault="00C60CF4" w:rsidP="00C60CF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en-CA"/>
              </w:rPr>
            </w:pP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205-2 select and use tools to manipulate materials and build models</w:t>
            </w:r>
          </w:p>
          <w:p w:rsidR="00C60CF4" w:rsidRPr="008C365D" w:rsidRDefault="00C60CF4" w:rsidP="00C60CF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en-CA"/>
              </w:rPr>
            </w:pP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205-5 make observations and collect information relevant to a given question or problem</w:t>
            </w:r>
          </w:p>
          <w:p w:rsidR="00206829" w:rsidRPr="00206829" w:rsidRDefault="00C60CF4" w:rsidP="00C60CF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CA"/>
              </w:rPr>
            </w:pPr>
            <w:r w:rsidRPr="008C365D"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206-6 suggest improvements to</w:t>
            </w: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 xml:space="preserve"> </w:t>
            </w:r>
            <w:r w:rsidRPr="008C365D"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a design or constructed objec</w:t>
            </w:r>
            <w:r>
              <w:rPr>
                <w:rFonts w:ascii="Times" w:eastAsiaTheme="minorHAnsi" w:hAnsi="Times" w:cs="Times"/>
                <w:color w:val="1B1718"/>
                <w:sz w:val="22"/>
                <w:szCs w:val="22"/>
              </w:rPr>
              <w:t>t</w:t>
            </w:r>
          </w:p>
        </w:tc>
      </w:tr>
      <w:tr w:rsidR="009B3F19" w:rsidTr="00F305E7">
        <w:trPr>
          <w:trHeight w:val="687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B3F19" w:rsidRPr="00E453DB" w:rsidRDefault="007D4CE3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t>Resources Needed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71882" w:rsidRPr="00771882" w:rsidRDefault="00771882" w:rsidP="0077188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</w:t>
            </w:r>
            <w:r w:rsidR="005C090E">
              <w:rPr>
                <w:sz w:val="22"/>
                <w:szCs w:val="22"/>
              </w:rPr>
              <w:t xml:space="preserve"> – Grade 5</w:t>
            </w:r>
          </w:p>
          <w:p w:rsidR="00516E92" w:rsidRDefault="005C090E" w:rsidP="005C090E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math workbooks</w:t>
            </w:r>
          </w:p>
          <w:p w:rsidR="005C090E" w:rsidRDefault="005C090E" w:rsidP="005C090E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SMARTBOARD</w:t>
            </w:r>
          </w:p>
          <w:p w:rsidR="003D08E0" w:rsidRDefault="00206829" w:rsidP="005C090E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math books</w:t>
            </w:r>
          </w:p>
          <w:p w:rsidR="00206829" w:rsidRDefault="00206829" w:rsidP="005C090E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guide</w:t>
            </w:r>
          </w:p>
          <w:p w:rsidR="00206829" w:rsidRDefault="00F163F8" w:rsidP="005C090E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 evaluation forms</w:t>
            </w:r>
          </w:p>
          <w:p w:rsidR="00F163F8" w:rsidRPr="00F163F8" w:rsidRDefault="00F163F8" w:rsidP="005C090E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Exercises </w:t>
            </w:r>
            <w:proofErr w:type="spellStart"/>
            <w:r>
              <w:rPr>
                <w:sz w:val="22"/>
                <w:szCs w:val="22"/>
              </w:rPr>
              <w:t>suppl</w:t>
            </w:r>
            <w:r>
              <w:rPr>
                <w:sz w:val="22"/>
                <w:szCs w:val="22"/>
                <w:lang w:val="en-CA"/>
              </w:rPr>
              <w:t>émentaires</w:t>
            </w:r>
            <w:proofErr w:type="spellEnd"/>
          </w:p>
          <w:p w:rsidR="00F163F8" w:rsidRDefault="00F163F8" w:rsidP="005C090E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Student’s journals</w:t>
            </w:r>
          </w:p>
          <w:p w:rsidR="005C090E" w:rsidRDefault="005C090E" w:rsidP="005C090E">
            <w:pPr>
              <w:spacing w:before="20"/>
              <w:rPr>
                <w:sz w:val="22"/>
                <w:szCs w:val="22"/>
              </w:rPr>
            </w:pPr>
          </w:p>
          <w:p w:rsidR="005C090E" w:rsidRDefault="005C090E" w:rsidP="005C090E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– Grade 4</w:t>
            </w:r>
          </w:p>
          <w:p w:rsidR="005C090E" w:rsidRDefault="005C090E" w:rsidP="00206829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SMARTBOARD</w:t>
            </w:r>
          </w:p>
          <w:p w:rsidR="003D08E0" w:rsidRDefault="003D08E0" w:rsidP="00206829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workbooks</w:t>
            </w:r>
          </w:p>
          <w:p w:rsidR="005C090E" w:rsidRDefault="005C090E" w:rsidP="00206829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Chenelière</w:t>
            </w:r>
            <w:proofErr w:type="spellEnd"/>
            <w:r>
              <w:rPr>
                <w:sz w:val="22"/>
                <w:szCs w:val="22"/>
              </w:rPr>
              <w:t xml:space="preserve"> DVD; module 5 – fractions</w:t>
            </w:r>
          </w:p>
          <w:p w:rsidR="005C090E" w:rsidRPr="00F163F8" w:rsidRDefault="00F163F8" w:rsidP="00206829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Sheets “</w:t>
            </w:r>
            <w:proofErr w:type="spellStart"/>
            <w:r>
              <w:rPr>
                <w:sz w:val="22"/>
                <w:szCs w:val="22"/>
                <w:lang w:val="en-CA"/>
              </w:rPr>
              <w:t>Étape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par </w:t>
            </w:r>
            <w:proofErr w:type="spellStart"/>
            <w:r>
              <w:rPr>
                <w:sz w:val="22"/>
                <w:szCs w:val="22"/>
                <w:lang w:val="en-CA"/>
              </w:rPr>
              <w:t>étapes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” and “Exercises </w:t>
            </w:r>
            <w:proofErr w:type="spellStart"/>
            <w:r>
              <w:rPr>
                <w:sz w:val="22"/>
                <w:szCs w:val="22"/>
                <w:lang w:val="en-CA"/>
              </w:rPr>
              <w:t>supplémentaires</w:t>
            </w:r>
            <w:proofErr w:type="spellEnd"/>
            <w:r>
              <w:rPr>
                <w:sz w:val="22"/>
                <w:szCs w:val="22"/>
                <w:lang w:val="en-CA"/>
              </w:rPr>
              <w:t>”</w:t>
            </w:r>
          </w:p>
          <w:p w:rsidR="00F163F8" w:rsidRPr="00F163F8" w:rsidRDefault="00F163F8" w:rsidP="00206829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Activity/practice worksheet on multiplications and fractions</w:t>
            </w:r>
          </w:p>
          <w:p w:rsidR="00F163F8" w:rsidRDefault="00F163F8" w:rsidP="00206829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t>Multiplication flashcards</w:t>
            </w:r>
          </w:p>
          <w:p w:rsidR="003D08E0" w:rsidRDefault="003D08E0" w:rsidP="003D08E0">
            <w:pPr>
              <w:spacing w:before="20"/>
              <w:rPr>
                <w:sz w:val="22"/>
                <w:szCs w:val="22"/>
              </w:rPr>
            </w:pPr>
          </w:p>
          <w:p w:rsidR="003D08E0" w:rsidRDefault="003D08E0" w:rsidP="003D08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SCIENCE </w:t>
            </w:r>
          </w:p>
          <w:p w:rsidR="003D08E0" w:rsidRPr="003D08E0" w:rsidRDefault="00F163F8" w:rsidP="00206829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SMARTBOARD &amp; presentation</w:t>
            </w:r>
          </w:p>
        </w:tc>
      </w:tr>
      <w:tr w:rsidR="009B3F19" w:rsidTr="000F18E8">
        <w:trPr>
          <w:trHeight w:val="1671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3F19" w:rsidRPr="00E453DB" w:rsidRDefault="009B3F19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lastRenderedPageBreak/>
              <w:t>Teacher-Led Activities</w:t>
            </w:r>
          </w:p>
          <w:p w:rsidR="009B3F19" w:rsidRPr="00E453DB" w:rsidRDefault="009B3F19" w:rsidP="009B3F19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7240" w:rsidRPr="00771882" w:rsidRDefault="003D08E0" w:rsidP="0003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BLOCK (Grade 5) – 9</w:t>
            </w:r>
            <w:r w:rsidR="00037240">
              <w:rPr>
                <w:sz w:val="22"/>
                <w:szCs w:val="22"/>
              </w:rPr>
              <w:t>0 MINUTES</w:t>
            </w:r>
          </w:p>
          <w:p w:rsidR="005C090E" w:rsidRDefault="003D08E0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today’s lesson,</w:t>
            </w:r>
            <w:r w:rsidR="00037240">
              <w:rPr>
                <w:sz w:val="22"/>
                <w:szCs w:val="22"/>
              </w:rPr>
              <w:t xml:space="preserve"> </w:t>
            </w:r>
            <w:r w:rsidR="005C090E">
              <w:rPr>
                <w:sz w:val="22"/>
                <w:szCs w:val="22"/>
              </w:rPr>
              <w:t xml:space="preserve">I will </w:t>
            </w:r>
            <w:r w:rsidR="00F163F8">
              <w:rPr>
                <w:sz w:val="22"/>
                <w:szCs w:val="22"/>
              </w:rPr>
              <w:t>ask a student to distribute the workbooks and journals to the rest of the class.</w:t>
            </w:r>
          </w:p>
          <w:p w:rsidR="00F163F8" w:rsidRPr="00F163F8" w:rsidRDefault="00F163F8" w:rsidP="00F163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beginning of the class (for about 20-30 minutes) will be used for students to make the corrections necessary on yesterday’s work/journal</w:t>
            </w:r>
            <w:r>
              <w:rPr>
                <w:sz w:val="22"/>
                <w:szCs w:val="22"/>
                <w:lang w:val="en-CA"/>
              </w:rPr>
              <w:t xml:space="preserve"> or to complete the work not finished.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then focus to the front of the class where I will go over a few questions that were not done correctly by the majority of the students in order for everyone to understand.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get an opportunity to give their answer and reasoning for getting their answer by explaining it to the rest of their classmates.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this I will check with everyone and ask if there are any other questions that need to be gone over and clarified before we are able to move onto the next lesson.</w:t>
            </w:r>
          </w:p>
          <w:p w:rsidR="00F163F8" w:rsidRP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the corrections have been made, I will distribute the “</w:t>
            </w:r>
            <w:r>
              <w:rPr>
                <w:sz w:val="22"/>
                <w:szCs w:val="22"/>
                <w:lang w:val="en-CA"/>
              </w:rPr>
              <w:t xml:space="preserve">Exercises </w:t>
            </w:r>
            <w:proofErr w:type="spellStart"/>
            <w:r>
              <w:rPr>
                <w:sz w:val="22"/>
                <w:szCs w:val="22"/>
                <w:lang w:val="en-CA"/>
              </w:rPr>
              <w:t>supplémentaire</w:t>
            </w:r>
            <w:proofErr w:type="spellEnd"/>
            <w:r>
              <w:rPr>
                <w:sz w:val="22"/>
                <w:szCs w:val="22"/>
                <w:lang w:val="en-CA"/>
              </w:rPr>
              <w:t>” which students will be to work on and pass back in to be marked upon completion.</w:t>
            </w:r>
          </w:p>
          <w:p w:rsidR="00F163F8" w:rsidRP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Upon completion of this work sheet, I will distribute the “auto-evaluation” sheets to the students in order for them to complete their own level of understanding of the concepts (curriculum outcome goals) thus far.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will also be asked to answer questions from other outcomes to test their knowledge of them at this point in time.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this, I will give students a set of decimal numbers and they are to attempt to circle which decimal number is the </w:t>
            </w:r>
            <w:r w:rsidRPr="00F163F8">
              <w:rPr>
                <w:sz w:val="22"/>
                <w:szCs w:val="22"/>
                <w:u w:val="single"/>
              </w:rPr>
              <w:t>biggest</w:t>
            </w:r>
            <w:r>
              <w:rPr>
                <w:sz w:val="22"/>
                <w:szCs w:val="22"/>
              </w:rPr>
              <w:t xml:space="preserve"> out of the set.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will then bring us to the beginning of the following lesson, lesson 7, where we will go on as usual with the “Explore” which students are to complete with a partner but without teacher explanation.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about 10 minutes, we will gather back and students will be able to share their answers with their classmates as a whole-class discussion.</w:t>
            </w:r>
          </w:p>
          <w:p w:rsidR="00F163F8" w:rsidRPr="00F163F8" w:rsidRDefault="00F163F8" w:rsidP="00F163F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time permitting, I will then bring on the “D</w:t>
            </w:r>
            <w:proofErr w:type="spellStart"/>
            <w:r>
              <w:rPr>
                <w:sz w:val="22"/>
                <w:szCs w:val="22"/>
                <w:lang w:val="en-CA"/>
              </w:rPr>
              <w:t>écouvre</w:t>
            </w:r>
            <w:proofErr w:type="spellEnd"/>
            <w:r>
              <w:rPr>
                <w:sz w:val="22"/>
                <w:szCs w:val="22"/>
                <w:lang w:val="en-CA"/>
              </w:rPr>
              <w:t>” section on the SMARTBOARD where we will learn about comparing and sort decimal numbers, as we did previously for fractions.</w:t>
            </w:r>
          </w:p>
          <w:p w:rsidR="00F163F8" w:rsidRPr="00F163F8" w:rsidRDefault="00F163F8" w:rsidP="00F163F8">
            <w:pPr>
              <w:rPr>
                <w:sz w:val="22"/>
                <w:szCs w:val="22"/>
              </w:rPr>
            </w:pPr>
          </w:p>
          <w:p w:rsidR="005C090E" w:rsidRDefault="005C090E" w:rsidP="005C0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MATHEMATICS BLOCK (Grade 4) – 90 </w:t>
            </w:r>
            <w:r w:rsidR="003D08E0">
              <w:rPr>
                <w:sz w:val="22"/>
                <w:szCs w:val="22"/>
              </w:rPr>
              <w:t>MINUTES</w:t>
            </w:r>
          </w:p>
          <w:p w:rsidR="003D08E0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lesson will be a continuation of practicing fractions as a whole with the help of exercise sheets.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begin by correcting together questions that I noticed were more problematic for the majority of the class. 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then get a chance to make other corrections in their book.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then play a little game which will be for students to be able to identify/pick out fractions within a whole using the class and different attributes of the class.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student will be called upon one at a time and they will be to come up to the front, write down a fraction on the board which will describe our class and we will have to try and guess what the fraction is describing.</w:t>
            </w:r>
          </w:p>
          <w:p w:rsidR="00F163F8" w:rsidRPr="00F163F8" w:rsidRDefault="00F163F8" w:rsidP="00F163F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will simply be a quick review of the concept we have learned thus far this week and a little practice run-through.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then distribute the next two worksheets (“</w:t>
            </w:r>
            <w:proofErr w:type="spellStart"/>
            <w:r>
              <w:rPr>
                <w:sz w:val="22"/>
                <w:szCs w:val="22"/>
                <w:lang w:val="en-CA"/>
              </w:rPr>
              <w:t>Étape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par </w:t>
            </w:r>
            <w:proofErr w:type="spellStart"/>
            <w:r>
              <w:rPr>
                <w:sz w:val="22"/>
                <w:szCs w:val="22"/>
                <w:lang w:val="en-CA"/>
              </w:rPr>
              <w:t>étape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” and “Exercise </w:t>
            </w:r>
            <w:proofErr w:type="spellStart"/>
            <w:r>
              <w:rPr>
                <w:sz w:val="22"/>
                <w:szCs w:val="22"/>
                <w:lang w:val="en-CA"/>
              </w:rPr>
              <w:t>supplémentaire</w:t>
            </w:r>
            <w:proofErr w:type="spellEnd"/>
            <w:r>
              <w:rPr>
                <w:sz w:val="22"/>
                <w:szCs w:val="22"/>
                <w:lang w:val="en-CA"/>
              </w:rPr>
              <w:t>")</w:t>
            </w:r>
            <w:r>
              <w:rPr>
                <w:sz w:val="22"/>
                <w:szCs w:val="22"/>
              </w:rPr>
              <w:t xml:space="preserve"> that are to be completed and handed in for marking purposes in order for me to see how much more work needs to be focused on for this particular lesson. 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Students will then get a third worksheet which is a practice of multiplications and fractions again which they will be to hand in upon completion as well.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then gather the students’ attention back to the front where we will play our multiplication game to practice for the “match” against the red team – Mme Chantal’s group.</w:t>
            </w:r>
          </w:p>
          <w:p w:rsidR="00F163F8" w:rsidRPr="00F163F8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the remaining time, and provided that they worked well and remained on task, students will be permitted to get their laptops in order to play math games.</w:t>
            </w:r>
          </w:p>
          <w:p w:rsidR="00F163F8" w:rsidRDefault="00F163F8" w:rsidP="003D08E0">
            <w:pPr>
              <w:rPr>
                <w:sz w:val="22"/>
                <w:szCs w:val="22"/>
              </w:rPr>
            </w:pPr>
          </w:p>
          <w:p w:rsidR="003D08E0" w:rsidRDefault="00206829" w:rsidP="003D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BLOCK – 6</w:t>
            </w:r>
            <w:r w:rsidR="003D08E0">
              <w:rPr>
                <w:sz w:val="22"/>
                <w:szCs w:val="22"/>
              </w:rPr>
              <w:t>0 MINUTES</w:t>
            </w:r>
          </w:p>
          <w:p w:rsidR="003D08E0" w:rsidRDefault="00F163F8" w:rsidP="00F163F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begin a completely new unit today in science which pertains to “Simple Machines”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hour-long class will be more of an introduction of the simple machines concept to the class.</w:t>
            </w:r>
          </w:p>
          <w:p w:rsidR="00F163F8" w:rsidRDefault="00F163F8" w:rsidP="00F163F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have a whole-class discussion following a SMARTBOARD presentation where we will discuss the differences between machines back in the day versus the ones we see in today’s time.</w:t>
            </w:r>
          </w:p>
          <w:p w:rsidR="00F163F8" w:rsidRPr="00F163F8" w:rsidRDefault="00F163F8" w:rsidP="00F163F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pertaining to this new unit will be displayed on the SMARTBOARD which students will be to answer through whole-class discussions.</w:t>
            </w:r>
          </w:p>
        </w:tc>
      </w:tr>
      <w:tr w:rsidR="009B3F19" w:rsidTr="00F305E7">
        <w:trPr>
          <w:trHeight w:val="616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B3F19" w:rsidRPr="00E453DB" w:rsidRDefault="009B3F19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lastRenderedPageBreak/>
              <w:t>Student-Centered  Activities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37240" w:rsidRDefault="00037240" w:rsidP="000372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5C090E">
              <w:rPr>
                <w:sz w:val="22"/>
                <w:szCs w:val="22"/>
              </w:rPr>
              <w:t>volunteer to explain their strategy for getting their answers to their question</w:t>
            </w:r>
            <w:r>
              <w:rPr>
                <w:sz w:val="22"/>
                <w:szCs w:val="22"/>
              </w:rPr>
              <w:t>.</w:t>
            </w:r>
          </w:p>
          <w:p w:rsidR="005C090E" w:rsidRDefault="005C090E" w:rsidP="000372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correct their work in their own book.</w:t>
            </w:r>
          </w:p>
          <w:p w:rsidR="003D08E0" w:rsidRDefault="003D08E0" w:rsidP="000372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complete </w:t>
            </w:r>
            <w:r w:rsidR="00F163F8">
              <w:rPr>
                <w:sz w:val="22"/>
                <w:szCs w:val="22"/>
              </w:rPr>
              <w:t xml:space="preserve">“Exercises </w:t>
            </w:r>
            <w:proofErr w:type="spellStart"/>
            <w:r w:rsidR="00F163F8">
              <w:rPr>
                <w:sz w:val="22"/>
                <w:szCs w:val="22"/>
              </w:rPr>
              <w:t>supplémentaire</w:t>
            </w:r>
            <w:proofErr w:type="spellEnd"/>
            <w:r w:rsidR="00F163F8">
              <w:rPr>
                <w:sz w:val="22"/>
                <w:szCs w:val="22"/>
                <w:lang w:val="en-CA"/>
              </w:rPr>
              <w:t>” worksheet and hand it in for marking purposes</w:t>
            </w:r>
            <w:r>
              <w:rPr>
                <w:sz w:val="22"/>
                <w:szCs w:val="22"/>
              </w:rPr>
              <w:t>.</w:t>
            </w:r>
          </w:p>
          <w:p w:rsidR="003D08E0" w:rsidRDefault="003D08E0" w:rsidP="000372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F163F8">
              <w:rPr>
                <w:sz w:val="22"/>
                <w:szCs w:val="22"/>
              </w:rPr>
              <w:t>complete their auto-evaluation sheet.</w:t>
            </w:r>
          </w:p>
          <w:p w:rsidR="00F163F8" w:rsidRPr="00E97DD0" w:rsidRDefault="00F163F8" w:rsidP="000372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learn how to compare and sort decimal numbers (a new lesson).</w:t>
            </w:r>
          </w:p>
          <w:p w:rsidR="00037240" w:rsidRDefault="00037240" w:rsidP="00037240">
            <w:pPr>
              <w:rPr>
                <w:sz w:val="22"/>
                <w:szCs w:val="22"/>
              </w:rPr>
            </w:pPr>
          </w:p>
          <w:p w:rsidR="005C090E" w:rsidRDefault="005C090E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F163F8">
              <w:rPr>
                <w:sz w:val="22"/>
                <w:szCs w:val="22"/>
              </w:rPr>
              <w:t>volunteer to explain their strategy for getting their answers for certain questions.</w:t>
            </w:r>
          </w:p>
          <w:p w:rsidR="00F163F8" w:rsidRPr="003D08E0" w:rsidRDefault="00F163F8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correct their work in their workbooks</w:t>
            </w:r>
          </w:p>
          <w:p w:rsidR="003D08E0" w:rsidRPr="00F163F8" w:rsidRDefault="003D08E0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Students will complete the “</w:t>
            </w:r>
            <w:proofErr w:type="spellStart"/>
            <w:r w:rsidR="00F163F8">
              <w:rPr>
                <w:sz w:val="22"/>
                <w:szCs w:val="22"/>
                <w:lang w:val="en-CA"/>
              </w:rPr>
              <w:t>Étape</w:t>
            </w:r>
            <w:proofErr w:type="spellEnd"/>
            <w:r w:rsidR="00F163F8">
              <w:rPr>
                <w:sz w:val="22"/>
                <w:szCs w:val="22"/>
                <w:lang w:val="en-CA"/>
              </w:rPr>
              <w:t xml:space="preserve"> par </w:t>
            </w:r>
            <w:proofErr w:type="spellStart"/>
            <w:r w:rsidR="00F163F8">
              <w:rPr>
                <w:sz w:val="22"/>
                <w:szCs w:val="22"/>
                <w:lang w:val="en-CA"/>
              </w:rPr>
              <w:t>étape</w:t>
            </w:r>
            <w:proofErr w:type="spellEnd"/>
            <w:r w:rsidR="00F163F8">
              <w:rPr>
                <w:sz w:val="22"/>
                <w:szCs w:val="22"/>
                <w:lang w:val="en-CA"/>
              </w:rPr>
              <w:t xml:space="preserve">” and “Exercise </w:t>
            </w:r>
            <w:proofErr w:type="spellStart"/>
            <w:r w:rsidR="00F163F8">
              <w:rPr>
                <w:sz w:val="22"/>
                <w:szCs w:val="22"/>
                <w:lang w:val="en-CA"/>
              </w:rPr>
              <w:t>supplémentaire</w:t>
            </w:r>
            <w:proofErr w:type="spellEnd"/>
            <w:r w:rsidR="00F163F8">
              <w:rPr>
                <w:sz w:val="22"/>
                <w:szCs w:val="22"/>
                <w:lang w:val="en-CA"/>
              </w:rPr>
              <w:t>” worksheets and hand them in for marking purposes</w:t>
            </w:r>
            <w:r>
              <w:rPr>
                <w:sz w:val="22"/>
                <w:szCs w:val="22"/>
                <w:lang w:val="en-CA"/>
              </w:rPr>
              <w:t>.</w:t>
            </w:r>
          </w:p>
          <w:p w:rsidR="00F163F8" w:rsidRPr="00F163F8" w:rsidRDefault="00F163F8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Students will complete the activity worksheet on practicing their multiplications and fractions.</w:t>
            </w:r>
          </w:p>
          <w:p w:rsidR="00F163F8" w:rsidRPr="003D08E0" w:rsidRDefault="00F163F8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Students will practice their multiplications through a multiplication game</w:t>
            </w:r>
          </w:p>
          <w:p w:rsidR="003D08E0" w:rsidRDefault="003D08E0" w:rsidP="003D08E0">
            <w:pPr>
              <w:rPr>
                <w:sz w:val="22"/>
                <w:szCs w:val="22"/>
              </w:rPr>
            </w:pPr>
          </w:p>
          <w:p w:rsidR="003D08E0" w:rsidRPr="003D08E0" w:rsidRDefault="003D08E0" w:rsidP="00F163F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F163F8">
              <w:rPr>
                <w:sz w:val="22"/>
                <w:szCs w:val="22"/>
              </w:rPr>
              <w:t>learn about the new unit we will be working on (Simple machines) through today’s presentation on the SMARTBOARD and through whole-class discussion.</w:t>
            </w:r>
          </w:p>
        </w:tc>
      </w:tr>
      <w:tr w:rsidR="001B196C" w:rsidTr="00856E69">
        <w:trPr>
          <w:trHeight w:val="396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196C" w:rsidRPr="00E453DB" w:rsidRDefault="001B196C" w:rsidP="009B3F19">
            <w:pPr>
              <w:spacing w:before="80"/>
              <w:rPr>
                <w:b/>
                <w:sz w:val="22"/>
                <w:szCs w:val="22"/>
              </w:rPr>
            </w:pPr>
            <w:r w:rsidRPr="00E453DB">
              <w:rPr>
                <w:b/>
                <w:sz w:val="22"/>
                <w:szCs w:val="22"/>
              </w:rPr>
              <w:t>Student Assessment</w:t>
            </w:r>
            <w:r w:rsidRPr="00E453DB">
              <w:rPr>
                <w:b/>
                <w:sz w:val="22"/>
                <w:szCs w:val="22"/>
              </w:rPr>
              <w:br/>
              <w:t>Strategy</w:t>
            </w:r>
          </w:p>
        </w:tc>
        <w:tc>
          <w:tcPr>
            <w:tcW w:w="958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37240" w:rsidRPr="003D08E0" w:rsidRDefault="00037240" w:rsidP="00037240">
            <w:pPr>
              <w:pStyle w:val="ListParagraph"/>
              <w:numPr>
                <w:ilvl w:val="0"/>
                <w:numId w:val="3"/>
              </w:numPr>
              <w:spacing w:before="20"/>
              <w:rPr>
                <w:sz w:val="22"/>
                <w:szCs w:val="22"/>
              </w:rPr>
            </w:pPr>
            <w:r w:rsidRPr="00E453DB">
              <w:rPr>
                <w:sz w:val="22"/>
                <w:szCs w:val="22"/>
              </w:rPr>
              <w:t xml:space="preserve">Students will be assessed </w:t>
            </w:r>
            <w:r w:rsidRPr="00C32BE4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their understanding of </w:t>
            </w:r>
            <w:r w:rsidR="005C090E">
              <w:rPr>
                <w:sz w:val="22"/>
                <w:szCs w:val="22"/>
              </w:rPr>
              <w:t>comparing fractions from present</w:t>
            </w:r>
            <w:r w:rsidR="005130C5">
              <w:rPr>
                <w:sz w:val="22"/>
                <w:szCs w:val="22"/>
              </w:rPr>
              <w:t>ing their answers to questions 4, 5, 10 and 12</w:t>
            </w:r>
            <w:r w:rsidR="005C090E">
              <w:rPr>
                <w:sz w:val="22"/>
                <w:szCs w:val="22"/>
              </w:rPr>
              <w:t xml:space="preserve"> of the “</w:t>
            </w:r>
            <w:r w:rsidR="005C090E">
              <w:rPr>
                <w:sz w:val="22"/>
                <w:szCs w:val="22"/>
                <w:lang w:val="en-CA"/>
              </w:rPr>
              <w:t>À ton tour” section we worked on yesterday.</w:t>
            </w:r>
          </w:p>
          <w:p w:rsidR="003D08E0" w:rsidRPr="005130C5" w:rsidRDefault="003D08E0" w:rsidP="00037240">
            <w:pPr>
              <w:pStyle w:val="ListParagraph"/>
              <w:numPr>
                <w:ilvl w:val="0"/>
                <w:numId w:val="3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 xml:space="preserve">Students will be assessed on their understanding of </w:t>
            </w:r>
            <w:r w:rsidR="005130C5">
              <w:rPr>
                <w:sz w:val="22"/>
                <w:szCs w:val="22"/>
                <w:lang w:val="en-CA"/>
              </w:rPr>
              <w:t>decimal numbers through the supplementary worksheet for this lesson</w:t>
            </w:r>
            <w:r>
              <w:rPr>
                <w:sz w:val="22"/>
                <w:szCs w:val="22"/>
                <w:lang w:val="en-CA"/>
              </w:rPr>
              <w:t>.</w:t>
            </w:r>
          </w:p>
          <w:p w:rsidR="005130C5" w:rsidRPr="005130C5" w:rsidRDefault="005130C5" w:rsidP="00037240">
            <w:pPr>
              <w:pStyle w:val="ListParagraph"/>
              <w:numPr>
                <w:ilvl w:val="0"/>
                <w:numId w:val="3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Students will self-evaluate their knowledge and understanding of the outcomes thus far.</w:t>
            </w:r>
          </w:p>
          <w:p w:rsidR="005130C5" w:rsidRPr="00771882" w:rsidRDefault="005130C5" w:rsidP="00037240">
            <w:pPr>
              <w:pStyle w:val="ListParagraph"/>
              <w:numPr>
                <w:ilvl w:val="0"/>
                <w:numId w:val="3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Students will be assessed on their ability to sort and compare decimal numbers before beginning this section of the unit.</w:t>
            </w:r>
          </w:p>
          <w:p w:rsidR="00037240" w:rsidRDefault="00037240" w:rsidP="00037240">
            <w:pPr>
              <w:spacing w:before="20"/>
              <w:rPr>
                <w:sz w:val="22"/>
                <w:szCs w:val="22"/>
              </w:rPr>
            </w:pPr>
          </w:p>
          <w:p w:rsidR="00781AD5" w:rsidRDefault="00037240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be assessed on their understanding of the </w:t>
            </w:r>
            <w:r w:rsidR="005130C5">
              <w:rPr>
                <w:sz w:val="22"/>
                <w:szCs w:val="22"/>
              </w:rPr>
              <w:t>fraction unit</w:t>
            </w:r>
            <w:r w:rsidR="003D08E0">
              <w:rPr>
                <w:sz w:val="22"/>
                <w:szCs w:val="22"/>
              </w:rPr>
              <w:t xml:space="preserve"> based on their work in the “</w:t>
            </w:r>
            <w:r w:rsidR="003D08E0">
              <w:rPr>
                <w:sz w:val="22"/>
                <w:szCs w:val="22"/>
                <w:lang w:val="en-CA"/>
              </w:rPr>
              <w:t>À ton tour” section</w:t>
            </w:r>
            <w:r w:rsidR="005130C5">
              <w:rPr>
                <w:sz w:val="22"/>
                <w:szCs w:val="22"/>
                <w:lang w:val="en-CA"/>
              </w:rPr>
              <w:t xml:space="preserve"> and the corrections we make together as a group</w:t>
            </w:r>
            <w:r w:rsidR="005C090E">
              <w:rPr>
                <w:sz w:val="22"/>
                <w:szCs w:val="22"/>
              </w:rPr>
              <w:t>.</w:t>
            </w:r>
          </w:p>
          <w:p w:rsidR="005130C5" w:rsidRDefault="005130C5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assessed on their understanding of the fraction unit based on the completion of their work on the three worksheets provided in class.</w:t>
            </w:r>
          </w:p>
          <w:p w:rsidR="005130C5" w:rsidRDefault="005130C5" w:rsidP="002068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assessed on their understanding of indentifying fractions as a whole through the in-class activity with the class.</w:t>
            </w:r>
          </w:p>
          <w:p w:rsidR="003D08E0" w:rsidRDefault="003D08E0" w:rsidP="003D08E0">
            <w:pPr>
              <w:rPr>
                <w:sz w:val="22"/>
                <w:szCs w:val="22"/>
              </w:rPr>
            </w:pPr>
          </w:p>
          <w:p w:rsidR="003D08E0" w:rsidRPr="003D08E0" w:rsidRDefault="003D08E0" w:rsidP="005130C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be assessed on their </w:t>
            </w:r>
            <w:r w:rsidR="005130C5">
              <w:rPr>
                <w:sz w:val="22"/>
                <w:szCs w:val="22"/>
              </w:rPr>
              <w:t>knowledge of simple machines before beginning the unit based on whole-class discussions of this particular topic.</w:t>
            </w:r>
          </w:p>
        </w:tc>
      </w:tr>
    </w:tbl>
    <w:p w:rsidR="009B3F19" w:rsidRDefault="009B3F19" w:rsidP="009B3F19"/>
    <w:p w:rsidR="00CB0EDF" w:rsidRDefault="00CB0EDF"/>
    <w:p w:rsidR="001B196C" w:rsidRDefault="001B196C"/>
    <w:p w:rsidR="001B196C" w:rsidRDefault="001B196C" w:rsidP="001B196C"/>
    <w:p w:rsidR="001B196C" w:rsidRDefault="001B196C" w:rsidP="001B196C"/>
    <w:p w:rsidR="001B196C" w:rsidRDefault="001B196C"/>
    <w:sectPr w:rsidR="001B196C" w:rsidSect="007D4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DDC"/>
    <w:multiLevelType w:val="hybridMultilevel"/>
    <w:tmpl w:val="7BF4DF6E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070526"/>
    <w:multiLevelType w:val="hybridMultilevel"/>
    <w:tmpl w:val="1F929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42CF"/>
    <w:multiLevelType w:val="hybridMultilevel"/>
    <w:tmpl w:val="82D24B00"/>
    <w:lvl w:ilvl="0" w:tplc="6D34DEEA">
      <w:start w:val="1"/>
      <w:numFmt w:val="bullet"/>
      <w:lvlText w:val=""/>
      <w:lvlJc w:val="left"/>
      <w:pPr>
        <w:tabs>
          <w:tab w:val="num" w:pos="782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>
    <w:nsid w:val="274421A1"/>
    <w:multiLevelType w:val="hybridMultilevel"/>
    <w:tmpl w:val="C4E88AA0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76789F"/>
    <w:multiLevelType w:val="hybridMultilevel"/>
    <w:tmpl w:val="779AA9B0"/>
    <w:lvl w:ilvl="0" w:tplc="6D34DEEA">
      <w:start w:val="1"/>
      <w:numFmt w:val="bullet"/>
      <w:lvlText w:val=""/>
      <w:lvlJc w:val="left"/>
      <w:pPr>
        <w:tabs>
          <w:tab w:val="num" w:pos="782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>
    <w:nsid w:val="33F62931"/>
    <w:multiLevelType w:val="hybridMultilevel"/>
    <w:tmpl w:val="42926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582"/>
    <w:multiLevelType w:val="hybridMultilevel"/>
    <w:tmpl w:val="7A5A503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035FB4"/>
    <w:multiLevelType w:val="hybridMultilevel"/>
    <w:tmpl w:val="78F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4DF4"/>
    <w:multiLevelType w:val="hybridMultilevel"/>
    <w:tmpl w:val="6EE0F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20F9F"/>
    <w:multiLevelType w:val="hybridMultilevel"/>
    <w:tmpl w:val="0F6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07D0C"/>
    <w:multiLevelType w:val="hybridMultilevel"/>
    <w:tmpl w:val="383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3509E"/>
    <w:multiLevelType w:val="hybridMultilevel"/>
    <w:tmpl w:val="E8662BD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A22CE4"/>
    <w:multiLevelType w:val="hybridMultilevel"/>
    <w:tmpl w:val="D9E4C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E621D"/>
    <w:multiLevelType w:val="hybridMultilevel"/>
    <w:tmpl w:val="8F74C48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12A47"/>
    <w:multiLevelType w:val="hybridMultilevel"/>
    <w:tmpl w:val="C97424E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1B2E07"/>
    <w:multiLevelType w:val="hybridMultilevel"/>
    <w:tmpl w:val="FE26BF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845FB5"/>
    <w:multiLevelType w:val="hybridMultilevel"/>
    <w:tmpl w:val="FD6E2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67783"/>
    <w:multiLevelType w:val="hybridMultilevel"/>
    <w:tmpl w:val="5132831E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E93713A"/>
    <w:multiLevelType w:val="hybridMultilevel"/>
    <w:tmpl w:val="D9E00A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8D76FC"/>
    <w:multiLevelType w:val="hybridMultilevel"/>
    <w:tmpl w:val="9F4490D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9343A6"/>
    <w:multiLevelType w:val="hybridMultilevel"/>
    <w:tmpl w:val="FD146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D5E5E"/>
    <w:multiLevelType w:val="hybridMultilevel"/>
    <w:tmpl w:val="F4D8C80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B3F1331"/>
    <w:multiLevelType w:val="hybridMultilevel"/>
    <w:tmpl w:val="F094D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80D0D"/>
    <w:multiLevelType w:val="hybridMultilevel"/>
    <w:tmpl w:val="A5181FC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7041B75"/>
    <w:multiLevelType w:val="hybridMultilevel"/>
    <w:tmpl w:val="8926E1D6"/>
    <w:lvl w:ilvl="0" w:tplc="478C35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CA5C52"/>
    <w:multiLevelType w:val="hybridMultilevel"/>
    <w:tmpl w:val="014E84C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B431C0"/>
    <w:multiLevelType w:val="hybridMultilevel"/>
    <w:tmpl w:val="7FBCE50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3517EE"/>
    <w:multiLevelType w:val="hybridMultilevel"/>
    <w:tmpl w:val="83BC60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20"/>
  </w:num>
  <w:num w:numId="6">
    <w:abstractNumId w:val="8"/>
  </w:num>
  <w:num w:numId="7">
    <w:abstractNumId w:val="16"/>
  </w:num>
  <w:num w:numId="8">
    <w:abstractNumId w:val="27"/>
  </w:num>
  <w:num w:numId="9">
    <w:abstractNumId w:val="25"/>
  </w:num>
  <w:num w:numId="10">
    <w:abstractNumId w:val="14"/>
  </w:num>
  <w:num w:numId="11">
    <w:abstractNumId w:val="19"/>
  </w:num>
  <w:num w:numId="12">
    <w:abstractNumId w:val="24"/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22"/>
  </w:num>
  <w:num w:numId="18">
    <w:abstractNumId w:val="26"/>
  </w:num>
  <w:num w:numId="19">
    <w:abstractNumId w:val="3"/>
  </w:num>
  <w:num w:numId="20">
    <w:abstractNumId w:val="13"/>
  </w:num>
  <w:num w:numId="21">
    <w:abstractNumId w:val="21"/>
  </w:num>
  <w:num w:numId="22">
    <w:abstractNumId w:val="1"/>
  </w:num>
  <w:num w:numId="23">
    <w:abstractNumId w:val="4"/>
  </w:num>
  <w:num w:numId="24">
    <w:abstractNumId w:val="17"/>
  </w:num>
  <w:num w:numId="25">
    <w:abstractNumId w:val="2"/>
  </w:num>
  <w:num w:numId="26">
    <w:abstractNumId w:val="0"/>
  </w:num>
  <w:num w:numId="27">
    <w:abstractNumId w:val="23"/>
  </w:num>
  <w:num w:numId="2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B3F19"/>
    <w:rsid w:val="00037240"/>
    <w:rsid w:val="000916D0"/>
    <w:rsid w:val="000A2DA5"/>
    <w:rsid w:val="000A4E59"/>
    <w:rsid w:val="000B1E3E"/>
    <w:rsid w:val="000F18E8"/>
    <w:rsid w:val="001025FC"/>
    <w:rsid w:val="00144585"/>
    <w:rsid w:val="00146D7E"/>
    <w:rsid w:val="00153FAF"/>
    <w:rsid w:val="001835DE"/>
    <w:rsid w:val="001B196C"/>
    <w:rsid w:val="001C7984"/>
    <w:rsid w:val="001D22B6"/>
    <w:rsid w:val="001D6F2A"/>
    <w:rsid w:val="001E710D"/>
    <w:rsid w:val="0020584F"/>
    <w:rsid w:val="00206829"/>
    <w:rsid w:val="002363B5"/>
    <w:rsid w:val="0025291B"/>
    <w:rsid w:val="00256D5B"/>
    <w:rsid w:val="00276E00"/>
    <w:rsid w:val="002807BA"/>
    <w:rsid w:val="002825A3"/>
    <w:rsid w:val="003129EA"/>
    <w:rsid w:val="00323FBA"/>
    <w:rsid w:val="00356745"/>
    <w:rsid w:val="003A2B1F"/>
    <w:rsid w:val="003D08E0"/>
    <w:rsid w:val="003D0F87"/>
    <w:rsid w:val="003D710B"/>
    <w:rsid w:val="00452409"/>
    <w:rsid w:val="00475B08"/>
    <w:rsid w:val="00492147"/>
    <w:rsid w:val="004A09DB"/>
    <w:rsid w:val="004C769C"/>
    <w:rsid w:val="004E5BC6"/>
    <w:rsid w:val="004E6E2E"/>
    <w:rsid w:val="004F5F59"/>
    <w:rsid w:val="005062D8"/>
    <w:rsid w:val="005130C5"/>
    <w:rsid w:val="00516E92"/>
    <w:rsid w:val="00563338"/>
    <w:rsid w:val="005672C2"/>
    <w:rsid w:val="00596411"/>
    <w:rsid w:val="00597E6C"/>
    <w:rsid w:val="005B2C1D"/>
    <w:rsid w:val="005C090E"/>
    <w:rsid w:val="005C4A6E"/>
    <w:rsid w:val="005D185F"/>
    <w:rsid w:val="005D6660"/>
    <w:rsid w:val="00616451"/>
    <w:rsid w:val="006229CB"/>
    <w:rsid w:val="0068176B"/>
    <w:rsid w:val="006906BE"/>
    <w:rsid w:val="00696A02"/>
    <w:rsid w:val="006A36F1"/>
    <w:rsid w:val="006A610A"/>
    <w:rsid w:val="006F5771"/>
    <w:rsid w:val="006F57C2"/>
    <w:rsid w:val="006F57F5"/>
    <w:rsid w:val="00717DF8"/>
    <w:rsid w:val="00763134"/>
    <w:rsid w:val="00771882"/>
    <w:rsid w:val="00773CBC"/>
    <w:rsid w:val="00781AD5"/>
    <w:rsid w:val="007D4CE3"/>
    <w:rsid w:val="008306DF"/>
    <w:rsid w:val="00856E69"/>
    <w:rsid w:val="00863706"/>
    <w:rsid w:val="00872E73"/>
    <w:rsid w:val="008E05E1"/>
    <w:rsid w:val="009178FE"/>
    <w:rsid w:val="00920AE1"/>
    <w:rsid w:val="009415A7"/>
    <w:rsid w:val="00944543"/>
    <w:rsid w:val="009800B5"/>
    <w:rsid w:val="00992272"/>
    <w:rsid w:val="009B3F19"/>
    <w:rsid w:val="009F2CF3"/>
    <w:rsid w:val="00A153FA"/>
    <w:rsid w:val="00A17504"/>
    <w:rsid w:val="00A80762"/>
    <w:rsid w:val="00AB5A28"/>
    <w:rsid w:val="00B2614B"/>
    <w:rsid w:val="00B31B96"/>
    <w:rsid w:val="00B40D98"/>
    <w:rsid w:val="00B4752F"/>
    <w:rsid w:val="00BC157F"/>
    <w:rsid w:val="00BC4411"/>
    <w:rsid w:val="00BE36B3"/>
    <w:rsid w:val="00C021D2"/>
    <w:rsid w:val="00C02F67"/>
    <w:rsid w:val="00C2710F"/>
    <w:rsid w:val="00C41B68"/>
    <w:rsid w:val="00C45053"/>
    <w:rsid w:val="00C60CF4"/>
    <w:rsid w:val="00C923BE"/>
    <w:rsid w:val="00C92688"/>
    <w:rsid w:val="00CB0EDF"/>
    <w:rsid w:val="00CE3B3A"/>
    <w:rsid w:val="00D01D5E"/>
    <w:rsid w:val="00D1672D"/>
    <w:rsid w:val="00D2226A"/>
    <w:rsid w:val="00D3298C"/>
    <w:rsid w:val="00D518AE"/>
    <w:rsid w:val="00D80EA0"/>
    <w:rsid w:val="00D943D0"/>
    <w:rsid w:val="00DA244F"/>
    <w:rsid w:val="00DD15D2"/>
    <w:rsid w:val="00E17CE1"/>
    <w:rsid w:val="00E2339B"/>
    <w:rsid w:val="00E453DB"/>
    <w:rsid w:val="00E50E47"/>
    <w:rsid w:val="00E50F91"/>
    <w:rsid w:val="00E97DD0"/>
    <w:rsid w:val="00EE4296"/>
    <w:rsid w:val="00F010C5"/>
    <w:rsid w:val="00F0539B"/>
    <w:rsid w:val="00F163F8"/>
    <w:rsid w:val="00F305E7"/>
    <w:rsid w:val="00F80158"/>
    <w:rsid w:val="00F94383"/>
    <w:rsid w:val="00FA630C"/>
    <w:rsid w:val="00FB00B9"/>
    <w:rsid w:val="00F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3F19"/>
    <w:pPr>
      <w:keepNext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9B3F19"/>
    <w:pPr>
      <w:keepNext/>
      <w:spacing w:before="80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3F1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B3F19"/>
    <w:rPr>
      <w:rFonts w:ascii="Arial" w:eastAsia="Times New Roman" w:hAnsi="Arial" w:cs="Times New Roman"/>
      <w:b/>
      <w:sz w:val="16"/>
      <w:szCs w:val="20"/>
      <w:lang w:val="en-US"/>
    </w:rPr>
  </w:style>
  <w:style w:type="paragraph" w:styleId="Header">
    <w:name w:val="header"/>
    <w:basedOn w:val="Normal"/>
    <w:link w:val="HeaderChar"/>
    <w:rsid w:val="009B3F19"/>
    <w:pPr>
      <w:tabs>
        <w:tab w:val="center" w:pos="4320"/>
        <w:tab w:val="right" w:pos="8640"/>
      </w:tabs>
      <w:spacing w:after="240"/>
    </w:pPr>
    <w:rPr>
      <w:rFonts w:ascii="Arial" w:hAnsi="Arial"/>
      <w:snapToGrid w:val="0"/>
    </w:rPr>
  </w:style>
  <w:style w:type="character" w:customStyle="1" w:styleId="HeaderChar">
    <w:name w:val="Header Char"/>
    <w:basedOn w:val="DefaultParagraphFont"/>
    <w:link w:val="Header"/>
    <w:rsid w:val="009B3F19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4CE3"/>
    <w:pPr>
      <w:ind w:left="720"/>
      <w:contextualSpacing/>
    </w:pPr>
  </w:style>
  <w:style w:type="paragraph" w:styleId="NoSpacing">
    <w:name w:val="No Spacing"/>
    <w:uiPriority w:val="1"/>
    <w:qFormat/>
    <w:rsid w:val="00D1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2BEAB-4BCB-4081-88D4-D97D853A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Audrey</cp:lastModifiedBy>
  <cp:revision>4</cp:revision>
  <cp:lastPrinted>2011-11-10T01:15:00Z</cp:lastPrinted>
  <dcterms:created xsi:type="dcterms:W3CDTF">2012-04-17T16:40:00Z</dcterms:created>
  <dcterms:modified xsi:type="dcterms:W3CDTF">2012-04-17T17:30:00Z</dcterms:modified>
</cp:coreProperties>
</file>